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EjKKOH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4CN显色试剂盒(HRP显色)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说明书</w:t>
      </w:r>
    </w:p>
    <w:p>
      <w:pPr>
        <w:spacing w:beforeLines="0" w:after="75" w:afterLines="0" w:line="360" w:lineRule="auto"/>
        <w:ind w:right="225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产品编号：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 xml:space="preserve"> </w:t>
      </w:r>
      <w:bookmarkStart w:id="0" w:name="_GoBack"/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RC21315</w:t>
      </w:r>
    </w:p>
    <w:bookmarkEnd w:id="0"/>
    <w:p>
      <w:pPr>
        <w:spacing w:beforeLines="0" w:after="75" w:afterLines="0" w:line="360" w:lineRule="auto"/>
        <w:ind w:right="225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产品简介：</w:t>
      </w:r>
    </w:p>
    <w:p>
      <w:pPr>
        <w:spacing w:beforeLines="0" w:after="75" w:afterLines="0" w:line="360" w:lineRule="auto"/>
        <w:ind w:right="225" w:firstLine="420" w:firstLineChars="20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4CN 是 4-氯-1-萘酚的缩写，属于辣根过氧化物酶(HRP)发色系统，与 DAB、TMB 显</w:t>
      </w:r>
    </w:p>
    <w:p>
      <w:pPr>
        <w:spacing w:beforeLines="0" w:after="75" w:afterLines="0" w:line="360" w:lineRule="auto"/>
        <w:ind w:right="225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色原理类似。</w:t>
      </w:r>
    </w:p>
    <w:p>
      <w:pPr>
        <w:spacing w:beforeLines="0" w:after="75" w:afterLines="0" w:line="360" w:lineRule="auto"/>
        <w:ind w:right="225" w:firstLine="420" w:firstLineChars="20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4CN 显色试剂盒(HRP 显色)其显色原理是 4CN 与氧化物形成紫色沉淀，可以用于细胞</w:t>
      </w:r>
    </w:p>
    <w:p>
      <w:pPr>
        <w:spacing w:beforeLines="0" w:after="75" w:afterLines="0" w:line="360" w:lineRule="auto"/>
        <w:ind w:right="225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或组织在免疫组化或原位杂交时结合的辣根过氧化物酶显色，也可用于Western 等结合有辣根过氧化物酶的膜的显色检测，同时也可以用于细胞或组织内源性的辣根过氧化物酶显色。该显色试剂盒灵敏度一般，过多的吐温 20 会抑制其显色反应，光照下易褪色。该试剂盒仅用于科研领域，不用于临床诊断或治疗。</w:t>
      </w:r>
    </w:p>
    <w:tbl>
      <w:tblPr>
        <w:tblStyle w:val="9"/>
        <w:tblpPr w:leftFromText="180" w:rightFromText="180" w:vertAnchor="text" w:horzAnchor="page" w:tblpX="1884" w:tblpY="909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3072"/>
        <w:gridCol w:w="3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righ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-8890</wp:posOffset>
                      </wp:positionV>
                      <wp:extent cx="1974215" cy="467360"/>
                      <wp:effectExtent l="1270" t="4445" r="5715" b="2349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15695" y="5507355"/>
                                <a:ext cx="1974215" cy="467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pt;margin-top:-0.7pt;height:36.8pt;width:155.45pt;z-index:251659264;mso-width-relative:page;mso-height-relative:page;" filled="f" stroked="t" coordsize="21600,21600" o:gfxdata="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bLA2dcA&#10;AAAJAQAADwAAAAAAAAABACAAAAAiAAAAZHJzL2Rvd25yZXYueG1sUEsBAhQAFAAAAAgAh07iQF8t&#10;hPDnAQAAlgMAAA4AAAAAAAAAAQAgAAAAJgEAAGRycy9lMm9Eb2MueG1sUEsFBgAAAAAGAAYAWQEA&#10;AH8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编号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名称</w:t>
            </w:r>
          </w:p>
        </w:tc>
        <w:tc>
          <w:tcPr>
            <w:tcW w:w="3072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RC21315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Storage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试剂(A): 4CN 显色液</w:t>
            </w:r>
          </w:p>
        </w:tc>
        <w:tc>
          <w:tcPr>
            <w:tcW w:w="3072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1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0ml</w:t>
            </w:r>
          </w:p>
        </w:tc>
        <w:tc>
          <w:tcPr>
            <w:tcW w:w="3072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4℃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 xml:space="preserve"> 避光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试剂(B): 4CN 稀释液</w:t>
            </w:r>
          </w:p>
        </w:tc>
        <w:tc>
          <w:tcPr>
            <w:tcW w:w="3072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90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ml</w:t>
            </w:r>
          </w:p>
        </w:tc>
        <w:tc>
          <w:tcPr>
            <w:tcW w:w="3072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RT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试剂(C): 4CN 氧化剂</w:t>
            </w:r>
          </w:p>
        </w:tc>
        <w:tc>
          <w:tcPr>
            <w:tcW w:w="3072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2×1ml</w:t>
            </w:r>
          </w:p>
        </w:tc>
        <w:tc>
          <w:tcPr>
            <w:tcW w:w="3072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4℃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 xml:space="preserve">使用说明书 </w:t>
            </w:r>
          </w:p>
        </w:tc>
        <w:tc>
          <w:tcPr>
            <w:tcW w:w="614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1 份</w:t>
            </w:r>
          </w:p>
        </w:tc>
      </w:tr>
    </w:tbl>
    <w:p>
      <w:pPr>
        <w:spacing w:beforeLines="0" w:after="75" w:afterLines="0" w:line="360" w:lineRule="auto"/>
        <w:ind w:right="225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产品组成：</w:t>
      </w:r>
    </w:p>
    <w:p>
      <w:pPr>
        <w:bidi w:val="0"/>
        <w:rPr>
          <w:rFonts w:hint="default" w:ascii="MS Mincho" w:hAnsi="MS Mincho" w:eastAsia="MS Mincho" w:cs="MS Mincho"/>
          <w:sz w:val="22"/>
          <w:szCs w:val="22"/>
          <w:lang w:val="en-US" w:eastAsia="zh-CN" w:bidi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spacing w:beforeLines="0" w:after="75" w:afterLines="0" w:line="360" w:lineRule="auto"/>
        <w:ind w:right="225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自备材料：</w:t>
      </w:r>
    </w:p>
    <w:p>
      <w:pPr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洗涤液 </w:t>
      </w:r>
    </w:p>
    <w:p>
      <w:pPr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蒸馏水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操作步骤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 xml:space="preserve"> (仅供参考) </w:t>
      </w: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：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常规组织切片、细胞样品、膜与辣根过氧化物酶标记的抗体或其它形式的探针孵育后， 用适当洗涤液洗涤 3～5 次，每次 3～5min。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 w:firstLine="240" w:firstLineChars="1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对于检测内源性辣根过氧化物酶的组织或细胞样品，在适当固定后也可用洗涤液洗涤 3～5 次，每次 3～5min。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 w:firstLine="240" w:firstLineChars="10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按 4CN 显色液: 4CN 稀释液：4CN 氧化剂=200：1800：1 的比例混合, 即为 4CN 显 色工作液，即配即用。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洗涤组织，去除洗涤液，加入适量 4CN 显色工作液，确保覆盖样品。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室温避光孵育 30min 或更长时间，直至显色至预期深浅。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去除 4CN 显色工作液，用蒸馏水清洗 1～2 次即可终止显色反应。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对组织切片或细胞样品，反应终止后如有必要可用中性红染色液染色，便于观察；对于 膜染色，反终止后可室温晾干避光保存。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 xml:space="preserve">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注意事项：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本试剂盒提供的 4CN 氧化剂多于实际使用量，请按比例使用。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4CN 氧化剂易挥发，请注意密闭保存，以免效率下降，一旦开封请尽快使用。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4CN 氧化剂有腐蚀性，请勿直接接触于人皮肤、毛发等。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显色后易褪色，请注意避光，以减少染料分解。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为了您的安全和健康，请穿实验服并戴一次性手套操作。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常见问题及可能原因：</w:t>
      </w:r>
    </w:p>
    <w:p>
      <w:pPr>
        <w:widowControl w:val="0"/>
        <w:numPr>
          <w:ilvl w:val="0"/>
          <w:numId w:val="4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背景显色太深 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①在免疫组化时如果背景显色太深，考虑使用适当的封闭液进行封闭，例如选购适当的 封闭液或使用和一抗相同来源的血清(10%)进行封闭。也应请注意选购经过适当吸附的 二抗，以减小二抗的非特异性吸附。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②在进行含内源性过氧化氢酶的免疫组化时，如果背景显色太深，需注意灭活内源性过 氧化氢酶。可以在 4 倍体积甲醇中加入 1 倍体积 3%过氧化氢，混匀后用于内源性过氧 化氢酶的灭活。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③可以考虑缩短显色时间，或降低二抗浓度。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④选择适当强度的洗涤液，或延长洗涤时间。</w:t>
      </w:r>
    </w:p>
    <w:p>
      <w:pPr>
        <w:widowControl w:val="0"/>
        <w:numPr>
          <w:ilvl w:val="0"/>
          <w:numId w:val="4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没有显色或显色太弱 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leftChars="0"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①适当提高一抗或二抗的浓度；检测二抗效果，滴 1 滴稀释二抗在膜上，检测二抗是否 可以被正常显色。 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leftChars="0"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②考虑使用更加灵敏的放大检测体系，例如使用生物素检测体系。 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leftChars="0"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③适当延长显色时间，另外确定抗原修复是否对于使用的一抗是必需的。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leftChars="0"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有效期：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：6 个月有效。4℃运输，4℃保存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9312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9312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iChdcAAAAIAQAADwAAAAAAAAABACAA&#10;AAAiAAAAZHJzL2Rvd25yZXYueG1sUEsBAhQAFAAAAAgAh07iQAwJfCdHAgAAgwQAAA4AAAAAAAAA&#10;AQAgAAAAJgEAAGRycy9lMm9Eb2MueG1sUEsFBgAAAAAGAAYAWQEAAN8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F8873"/>
    <w:multiLevelType w:val="singleLevel"/>
    <w:tmpl w:val="992F887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6C3D5E1"/>
    <w:multiLevelType w:val="singleLevel"/>
    <w:tmpl w:val="F6C3D5E1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35A4A9A0"/>
    <w:multiLevelType w:val="singleLevel"/>
    <w:tmpl w:val="35A4A9A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5506C0B"/>
    <w:multiLevelType w:val="singleLevel"/>
    <w:tmpl w:val="75506C0B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5FB4"/>
    <w:rsid w:val="08314152"/>
    <w:rsid w:val="08E22FF9"/>
    <w:rsid w:val="09771772"/>
    <w:rsid w:val="0A160B13"/>
    <w:rsid w:val="0CD03759"/>
    <w:rsid w:val="0E05003A"/>
    <w:rsid w:val="0EF37BC9"/>
    <w:rsid w:val="10B937BA"/>
    <w:rsid w:val="1257478E"/>
    <w:rsid w:val="133270C2"/>
    <w:rsid w:val="13747265"/>
    <w:rsid w:val="15094E42"/>
    <w:rsid w:val="16E31542"/>
    <w:rsid w:val="17BE39E4"/>
    <w:rsid w:val="17C72D48"/>
    <w:rsid w:val="18F21F10"/>
    <w:rsid w:val="1A111D38"/>
    <w:rsid w:val="1C4A5DCF"/>
    <w:rsid w:val="1C6F5233"/>
    <w:rsid w:val="1DE47B23"/>
    <w:rsid w:val="1E015080"/>
    <w:rsid w:val="1ECA2316"/>
    <w:rsid w:val="1ED51427"/>
    <w:rsid w:val="206B29DA"/>
    <w:rsid w:val="23FF188A"/>
    <w:rsid w:val="249C62BB"/>
    <w:rsid w:val="25931122"/>
    <w:rsid w:val="26217550"/>
    <w:rsid w:val="267B6097"/>
    <w:rsid w:val="27B0263A"/>
    <w:rsid w:val="27E1458F"/>
    <w:rsid w:val="286B3B4E"/>
    <w:rsid w:val="28FE1800"/>
    <w:rsid w:val="29126F5D"/>
    <w:rsid w:val="2A5B29F9"/>
    <w:rsid w:val="2B0A5988"/>
    <w:rsid w:val="2C500100"/>
    <w:rsid w:val="2D9468A8"/>
    <w:rsid w:val="2E4C2474"/>
    <w:rsid w:val="2ECF3CC2"/>
    <w:rsid w:val="3098481A"/>
    <w:rsid w:val="324159A6"/>
    <w:rsid w:val="32697AD0"/>
    <w:rsid w:val="342A141B"/>
    <w:rsid w:val="383D440E"/>
    <w:rsid w:val="393E678C"/>
    <w:rsid w:val="3DAC52A6"/>
    <w:rsid w:val="3DD94FB0"/>
    <w:rsid w:val="3DE12D46"/>
    <w:rsid w:val="3F1578F8"/>
    <w:rsid w:val="41E11C5E"/>
    <w:rsid w:val="420D54F7"/>
    <w:rsid w:val="42672385"/>
    <w:rsid w:val="42843918"/>
    <w:rsid w:val="436A76C0"/>
    <w:rsid w:val="436C7D7E"/>
    <w:rsid w:val="467B01DC"/>
    <w:rsid w:val="47EA0923"/>
    <w:rsid w:val="48DF7540"/>
    <w:rsid w:val="49265300"/>
    <w:rsid w:val="4B1D1D88"/>
    <w:rsid w:val="4F6010CA"/>
    <w:rsid w:val="501C2232"/>
    <w:rsid w:val="517B11FD"/>
    <w:rsid w:val="522B07B3"/>
    <w:rsid w:val="524C4A25"/>
    <w:rsid w:val="52C40D0F"/>
    <w:rsid w:val="554137E0"/>
    <w:rsid w:val="572E2FBD"/>
    <w:rsid w:val="577213B5"/>
    <w:rsid w:val="58E43842"/>
    <w:rsid w:val="5AC853F2"/>
    <w:rsid w:val="5B5F4D7C"/>
    <w:rsid w:val="5CC90C33"/>
    <w:rsid w:val="5D35021E"/>
    <w:rsid w:val="5DEC0ED8"/>
    <w:rsid w:val="5F0500D7"/>
    <w:rsid w:val="60340CB9"/>
    <w:rsid w:val="60B92B56"/>
    <w:rsid w:val="623678D5"/>
    <w:rsid w:val="623A6919"/>
    <w:rsid w:val="628B1E38"/>
    <w:rsid w:val="629C1EE8"/>
    <w:rsid w:val="62F767F2"/>
    <w:rsid w:val="62FB7F17"/>
    <w:rsid w:val="63FC59EE"/>
    <w:rsid w:val="665A5EB8"/>
    <w:rsid w:val="66963D6C"/>
    <w:rsid w:val="6BD40F38"/>
    <w:rsid w:val="6D6B48A6"/>
    <w:rsid w:val="6D8E5CCF"/>
    <w:rsid w:val="6EB206AF"/>
    <w:rsid w:val="6FD47DB9"/>
    <w:rsid w:val="712035B3"/>
    <w:rsid w:val="726E2937"/>
    <w:rsid w:val="75106537"/>
    <w:rsid w:val="75A16D6B"/>
    <w:rsid w:val="78ED7825"/>
    <w:rsid w:val="79E44FEE"/>
    <w:rsid w:val="7BD1728A"/>
    <w:rsid w:val="7CDE1C6F"/>
    <w:rsid w:val="7E1079ED"/>
    <w:rsid w:val="7E3B707B"/>
    <w:rsid w:val="7E5E5BDA"/>
    <w:rsid w:val="7EF43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dcterms:modified xsi:type="dcterms:W3CDTF">2020-08-12T08:18:31Z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2052-11.1.0.9912</vt:lpwstr>
  </property>
</Properties>
</file>